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95" w:rsidRPr="00695D72" w:rsidRDefault="00C01995">
      <w:pPr>
        <w:rPr>
          <w:b/>
          <w:bCs/>
        </w:rPr>
      </w:pPr>
      <w:r w:rsidRPr="00695D72">
        <w:rPr>
          <w:b/>
          <w:bCs/>
        </w:rPr>
        <w:t>Journée Lectures de Hobbes</w:t>
      </w:r>
    </w:p>
    <w:p w:rsidR="00C01995" w:rsidRDefault="00C01995"/>
    <w:p w:rsidR="00C01995" w:rsidRDefault="00C01995"/>
    <w:p w:rsidR="00C01995" w:rsidRDefault="00C01995">
      <w:r>
        <w:t>Université de Rennes 1, UFR de philosophie, Bât. 32B, Amphi 12</w:t>
      </w:r>
    </w:p>
    <w:p w:rsidR="00C01995" w:rsidRDefault="00C01995"/>
    <w:p w:rsidR="00C01995" w:rsidRDefault="00C01995"/>
    <w:p w:rsidR="00C01995" w:rsidRDefault="00C01995">
      <w:r>
        <w:t>Séance présidée par François Calori, Université de Rennes 1</w:t>
      </w:r>
    </w:p>
    <w:p w:rsidR="00C01995" w:rsidRDefault="00C01995"/>
    <w:p w:rsidR="00C01995" w:rsidRDefault="00C01995">
      <w:r>
        <w:t>10h00 J. P. Anfray, ENS-Paris :</w:t>
      </w:r>
      <w:r w:rsidRPr="00321762">
        <w:rPr>
          <w:i/>
          <w:iCs/>
        </w:rPr>
        <w:t xml:space="preserve"> </w:t>
      </w:r>
      <w:r>
        <w:rPr>
          <w:i/>
          <w:iCs/>
        </w:rPr>
        <w:t>Questions concernant la liberté, la nécessité et le hasard</w:t>
      </w:r>
      <w:r>
        <w:t>, §25, p. 331-332 (l'objection de Bramhall) et p. 335-336 (la réponse de Hobbes).</w:t>
      </w:r>
    </w:p>
    <w:p w:rsidR="00C01995" w:rsidRDefault="00C01995"/>
    <w:p w:rsidR="00C01995" w:rsidRDefault="00C01995">
      <w:r>
        <w:t>10h45 L. Foisneau, CNRS, EHESS :</w:t>
      </w:r>
      <w:r w:rsidRPr="00321762">
        <w:rPr>
          <w:i/>
          <w:iCs/>
        </w:rPr>
        <w:t xml:space="preserve"> </w:t>
      </w:r>
      <w:r>
        <w:rPr>
          <w:i/>
          <w:iCs/>
        </w:rPr>
        <w:t xml:space="preserve">Questions concernant la liberté, la nécessité et le hasard </w:t>
      </w:r>
      <w:r>
        <w:t>(N° XIV) : p. 176, de "L'intention de la loi ..." à "… du magistrat qui la punit."</w:t>
      </w:r>
    </w:p>
    <w:p w:rsidR="00C01995" w:rsidRDefault="00C01995"/>
    <w:p w:rsidR="00C01995" w:rsidRDefault="00C01995">
      <w:r>
        <w:t>11h30 C. Michon, Université de Nantes :</w:t>
      </w:r>
      <w:r w:rsidRPr="00695D72">
        <w:t xml:space="preserve"> </w:t>
      </w:r>
      <w:r w:rsidRPr="00695D72">
        <w:rPr>
          <w:i/>
          <w:iCs/>
        </w:rPr>
        <w:t>De la Liberté et de la nécessité</w:t>
      </w:r>
      <w:r>
        <w:t>, de la p. 70 « Une puissance irrésistible… » jusqu'à la p. 73 « …serait compté à déshonneur ».</w:t>
      </w:r>
    </w:p>
    <w:p w:rsidR="00C01995" w:rsidRDefault="00C01995"/>
    <w:p w:rsidR="00C01995" w:rsidRDefault="00C01995">
      <w:r>
        <w:t>12h15 : questions générales sur la controverse Hobbes/Bramhall</w:t>
      </w:r>
    </w:p>
    <w:p w:rsidR="00C01995" w:rsidRDefault="00C01995" w:rsidP="00695D72">
      <w:pPr>
        <w:jc w:val="center"/>
      </w:pPr>
    </w:p>
    <w:p w:rsidR="00C01995" w:rsidRDefault="00C01995"/>
    <w:p w:rsidR="00C01995" w:rsidRDefault="00C01995">
      <w:r>
        <w:t>12h30 Déjeuner</w:t>
      </w:r>
    </w:p>
    <w:p w:rsidR="00C01995" w:rsidRDefault="00C01995"/>
    <w:p w:rsidR="00C01995" w:rsidRDefault="00C01995">
      <w:r>
        <w:t>Séance présidée par Magali Bessone, Université de Rennes 1</w:t>
      </w:r>
    </w:p>
    <w:p w:rsidR="00C01995" w:rsidRDefault="00C01995"/>
    <w:p w:rsidR="00C01995" w:rsidRDefault="00C01995">
      <w:r>
        <w:t xml:space="preserve">13h45 J. Lagrée, Université de Rennes 1 : </w:t>
      </w:r>
      <w:r w:rsidRPr="00321762">
        <w:rPr>
          <w:i/>
          <w:iCs/>
        </w:rPr>
        <w:t>Léviathan</w:t>
      </w:r>
      <w:r>
        <w:t xml:space="preserve"> chap. 38</w:t>
      </w:r>
    </w:p>
    <w:p w:rsidR="00C01995" w:rsidRDefault="00C01995"/>
    <w:p w:rsidR="00C01995" w:rsidRDefault="00C01995">
      <w:r>
        <w:t xml:space="preserve">14h30 M. Malherbe, Université de Nantes : </w:t>
      </w:r>
      <w:r w:rsidRPr="00321762">
        <w:rPr>
          <w:i/>
          <w:iCs/>
        </w:rPr>
        <w:t>Léviathan</w:t>
      </w:r>
      <w:r>
        <w:t xml:space="preserve"> chap. 20, en particulier § 4-9</w:t>
      </w:r>
    </w:p>
    <w:p w:rsidR="00C01995" w:rsidRDefault="00C01995"/>
    <w:p w:rsidR="00C01995" w:rsidRDefault="00C01995">
      <w:r>
        <w:t>15h15 pause</w:t>
      </w:r>
    </w:p>
    <w:p w:rsidR="00C01995" w:rsidRDefault="00C01995"/>
    <w:p w:rsidR="00C01995" w:rsidRDefault="00C01995">
      <w:r>
        <w:t xml:space="preserve">15h30 J. Saada, Université d’Artois : </w:t>
      </w:r>
      <w:r w:rsidRPr="00321762">
        <w:rPr>
          <w:i/>
          <w:iCs/>
        </w:rPr>
        <w:t>De Cive</w:t>
      </w:r>
      <w:r>
        <w:t xml:space="preserve">, chap. 2, 3, 4 et </w:t>
      </w:r>
      <w:r w:rsidRPr="00695D72">
        <w:rPr>
          <w:i/>
          <w:iCs/>
        </w:rPr>
        <w:t>Léviathan</w:t>
      </w:r>
      <w:r>
        <w:t xml:space="preserve"> chap. 14, 15.</w:t>
      </w:r>
    </w:p>
    <w:p w:rsidR="00C01995" w:rsidRPr="00695D72" w:rsidRDefault="00C01995"/>
    <w:p w:rsidR="00C01995" w:rsidRDefault="00C01995">
      <w:r>
        <w:t xml:space="preserve">16h15 F. Guénard, Université de Nantes : </w:t>
      </w:r>
      <w:r w:rsidRPr="00321762">
        <w:rPr>
          <w:i/>
          <w:iCs/>
        </w:rPr>
        <w:t>Léviathan</w:t>
      </w:r>
      <w:r>
        <w:t xml:space="preserve"> chap. 14</w:t>
      </w:r>
    </w:p>
    <w:p w:rsidR="00C01995" w:rsidRDefault="00C01995"/>
    <w:p w:rsidR="00C01995" w:rsidRDefault="00C01995">
      <w:r>
        <w:t>17h00 : discussion générale</w:t>
      </w:r>
    </w:p>
    <w:p w:rsidR="00C01995" w:rsidRDefault="00C01995"/>
    <w:sectPr w:rsidR="00C01995" w:rsidSect="0032176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762"/>
    <w:rsid w:val="00247C71"/>
    <w:rsid w:val="002A35ED"/>
    <w:rsid w:val="00321762"/>
    <w:rsid w:val="005A5FF4"/>
    <w:rsid w:val="00695D72"/>
    <w:rsid w:val="009A22F1"/>
    <w:rsid w:val="009A46F0"/>
    <w:rsid w:val="00C01995"/>
    <w:rsid w:val="00E0383B"/>
    <w:rsid w:val="00F2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autoRedefine/>
    <w:uiPriority w:val="99"/>
    <w:pPr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5CB"/>
    <w:rPr>
      <w:rFonts w:cs="Cambria"/>
      <w:sz w:val="20"/>
      <w:szCs w:val="20"/>
      <w:lang w:eastAsia="en-US"/>
    </w:rPr>
  </w:style>
  <w:style w:type="paragraph" w:styleId="BodyText">
    <w:name w:val="Body Text"/>
    <w:basedOn w:val="Normal"/>
    <w:link w:val="BodyTextChar"/>
    <w:autoRedefine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5CB"/>
    <w:rPr>
      <w:rFonts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177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Lectures de Hobbes</dc:title>
  <dc:subject/>
  <dc:creator>Utilisateur de la version d'évaluation de Office 2004</dc:creator>
  <cp:keywords/>
  <dc:description/>
  <cp:lastModifiedBy>srabaux</cp:lastModifiedBy>
  <cp:revision>2</cp:revision>
  <cp:lastPrinted>2013-01-22T09:02:00Z</cp:lastPrinted>
  <dcterms:created xsi:type="dcterms:W3CDTF">2013-01-22T09:28:00Z</dcterms:created>
  <dcterms:modified xsi:type="dcterms:W3CDTF">2013-01-22T09:28:00Z</dcterms:modified>
</cp:coreProperties>
</file>